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Минэкономразвития России от 20.04.2016 N 264</w:t>
              <w:br/>
              <w:t xml:space="preserve">(ред. от 20.08.2020)</w:t>
              <w:br/>
      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      <w:br/>
              <w:t xml:space="preserve">(Зарегистрировано в Минюсте России 22.07.2016 N 42964)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июля 2016 г. N 42964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апреля 2016 г. N 264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ОБ УТВЕРЖДЕННЫХ ПЕРЕЧНЯХ</w:t>
      </w:r>
    </w:p>
    <w:p>
      <w:pPr>
        <w:pStyle w:val="2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ФЕДЕРАЦИИ", А ТАКЖЕ ОБ ИЗМЕНЕНИЯХ,</w:t>
      </w:r>
    </w:p>
    <w:p>
      <w:pPr>
        <w:pStyle w:val="2"/>
        <w:jc w:val="center"/>
      </w:pPr>
      <w:r>
        <w:rPr>
          <w:sz w:val="20"/>
        </w:rPr>
        <w:t xml:space="preserve">ВНЕСЕННЫХ В ТАКИЕ ПЕРЕЧНИ, В АКЦИОНЕРНОЕ ОБЩЕСТВО</w:t>
      </w:r>
    </w:p>
    <w:p>
      <w:pPr>
        <w:pStyle w:val="2"/>
        <w:jc w:val="center"/>
      </w:pPr>
      <w:r>
        <w:rPr>
          <w:sz w:val="20"/>
        </w:rPr>
        <w:t xml:space="preserve">"ФЕДЕРАЛЬНАЯ КОРПОРАЦИЯ ПО РАЗВИТИЮ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ПРЕДПРИНИМАТЕЛЬСТВА", ФОРМЫ</w:t>
      </w:r>
    </w:p>
    <w:p>
      <w:pPr>
        <w:pStyle w:val="2"/>
        <w:jc w:val="center"/>
      </w:pPr>
      <w:r>
        <w:rPr>
          <w:sz w:val="20"/>
        </w:rPr>
        <w:t xml:space="preserve">ПРЕДСТАВЛЕНИЯ И СОСТАВА ТАКИХ СВЕДЕНИЙ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4.4 статьи 18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w:history="0" r:id="rId9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>
      <w:pPr>
        <w:pStyle w:val="0"/>
        <w:spacing w:before="200" w:line-rule="auto"/>
        <w:ind w:firstLine="540"/>
        <w:jc w:val="both"/>
      </w:pPr>
      <w:hyperlink w:history="0" w:anchor="P109" w:tooltip="Форм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w:history="0" r:id="rId10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w:history="0" r:id="rId11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history="0" w:anchor="P109" w:tooltip="Форма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3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Минэкономразвития России от 20.08.2020 N 548.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А.В.УЛЮКАЕВ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 апреля 2016 г. N 264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ОБ УТВЕРЖДЕННЫХ ПЕРЕЧНЯХ</w:t>
      </w:r>
    </w:p>
    <w:p>
      <w:pPr>
        <w:pStyle w:val="2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ФЕДЕРАЦИИ", А ТАКЖЕ ОБ ИЗМЕНЕНИЯХ,</w:t>
      </w:r>
    </w:p>
    <w:p>
      <w:pPr>
        <w:pStyle w:val="2"/>
        <w:jc w:val="center"/>
      </w:pPr>
      <w:r>
        <w:rPr>
          <w:sz w:val="20"/>
        </w:rPr>
        <w:t xml:space="preserve">ВНЕСЕННЫХ В ТАКИЕ ПЕРЕЧНИ, В АКЦИОНЕРНОЕ ОБЩЕСТВО</w:t>
      </w:r>
    </w:p>
    <w:p>
      <w:pPr>
        <w:pStyle w:val="2"/>
        <w:jc w:val="center"/>
      </w:pPr>
      <w:r>
        <w:rPr>
          <w:sz w:val="20"/>
        </w:rPr>
        <w:t xml:space="preserve">"ФЕДЕРАЛЬНАЯ КОРПОРАЦИЯ ПО РАЗВИТИЮ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w:history="0" r:id="rId15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w:history="0" r:id="rId16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5 статьи 16</w:t>
        </w:r>
      </w:hyperlink>
      <w:r>
        <w:rPr>
          <w:sz w:val="20"/>
        </w:rPr>
        <w:t xml:space="preserve"> Федерального закона N 209-ФЗ.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Федеральное агентство по управлению государственным имуществом (через свои территориальные органы) представляет в Корпорацию: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</w:t>
      </w:r>
      <w:hyperlink w:history="0" r:id="rId18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имущества, находящегося в федеральной собственности, указанном в </w:t>
      </w:r>
      <w:hyperlink w:history="0" r:id="rId19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20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перечнях имущества, находящегося в собственности субъекта Российской Федерации, указанных в </w:t>
      </w:r>
      <w:hyperlink w:history="0" r:id="rId22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указанных в </w:t>
      </w:r>
      <w:hyperlink w:history="0" r:id="rId23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history="0"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history="0" w:anchor="P64" w:tooltip="4. Органы местного самоуправления, наделенные полномочиями по распоряжению муниципальным имуществом, представляют в уполномоченный орган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Порядка, но не позднее 10 ноября текущего года.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перечнях муниципального имущества - в течение 10 рабочих дней со дня их утверждения;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</w:t>
      </w:r>
      <w:hyperlink w:history="0" r:id="rId24" w:tooltip="Распоряжение Росимущества от 29.10.2021 N 501-р &quot;Об утверждении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------------ Недействующая редакция {КонсультантПлюс}">
        <w:r>
          <w:rPr>
            <w:sz w:val="20"/>
            <w:color w:val="0000ff"/>
          </w:rPr>
          <w:t xml:space="preserve">перечнях</w:t>
        </w:r>
      </w:hyperlink>
      <w:r>
        <w:rPr>
          <w:sz w:val="20"/>
        </w:rP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history="0" w:anchor="P109" w:tooltip="Форма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При заполнении </w:t>
      </w:r>
      <w:hyperlink w:history="0" w:anchor="P109" w:tooltip="Форма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и состава сведений, предусмотренных </w:t>
      </w:r>
      <w:hyperlink w:history="0" w:anchor="P67" w:tooltip="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в отношении объекта имущества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сведениях об адресе (местоположении) объекта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недвижимого имущества - адрес в соответствии со сведениями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земельного участка - наименование объекта адресации "земельный участок" и номер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сведениях о виде объекта недвижимости, движимом имуществе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объектов недвижимости - вид (земельный участок, здание, сооружение, помещение, единый недвижимый комплекс или иной вид);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движимого имущества - "Движимое имущество";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 сведениях о составе (принадлежности)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объекта недвижимого имущества, с которым связаны объекты движимого имущества (например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 сведениях о виде права, на котором правообладатель владеет имуществом, указывается информация о следующих правах: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государственной собственности или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 </w:t>
      </w:r>
      <w:hyperlink w:history="0" r:id="rId25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либо в утвержденных изменениях, внесенных в такой перечень;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w:history="0" r:id="rId26" w:tooltip="Федеральный закон от 24.07.2007 N 209-ФЗ (ред. от 29.12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4 статьи 18</w:t>
        </w:r>
      </w:hyperlink>
      <w:r>
        <w:rPr>
          <w:sz w:val="20"/>
        </w:rPr>
        <w:t xml:space="preserve"> Федерального закона N 209-ФЗ, или изменения, вносимые в такой перечень.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27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20.08.2020 N 548)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20 апреля 2016 г. N 264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риказ Минэкономразвития России от 20.08.2020 N 548 &quot;О внесении изменений в приказ Минэкономразвития России от 20 апреля 2016 г.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20.08.2020 N 548)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представления и состав сведений об утвержденных перечнях</w:t>
      </w:r>
    </w:p>
    <w:p>
      <w:pPr>
        <w:pStyle w:val="0"/>
        <w:jc w:val="center"/>
      </w:pPr>
      <w:r>
        <w:rPr>
          <w:sz w:val="20"/>
        </w:rPr>
        <w:t xml:space="preserve">государственного имущества и муниципального имущества,</w:t>
      </w:r>
    </w:p>
    <w:p>
      <w:pPr>
        <w:pStyle w:val="0"/>
        <w:jc w:val="center"/>
      </w:pPr>
      <w:r>
        <w:rPr>
          <w:sz w:val="20"/>
        </w:rPr>
        <w:t xml:space="preserve">указанных в части 4 статьи 18 Федерального закона</w:t>
      </w:r>
    </w:p>
    <w:p>
      <w:pPr>
        <w:pStyle w:val="0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0"/>
        <w:jc w:val="center"/>
      </w:pPr>
      <w:r>
        <w:rPr>
          <w:sz w:val="20"/>
        </w:rPr>
        <w:t xml:space="preserve">в Российской Федерации", а также об изменениях, внесенных</w:t>
      </w:r>
    </w:p>
    <w:p>
      <w:pPr>
        <w:pStyle w:val="0"/>
        <w:jc w:val="center"/>
      </w:pPr>
      <w:r>
        <w:rPr>
          <w:sz w:val="20"/>
        </w:rPr>
        <w:t xml:space="preserve">в такие перечни, в акционерное общество "Федеральная</w:t>
      </w:r>
    </w:p>
    <w:p>
      <w:pPr>
        <w:pStyle w:val="0"/>
        <w:jc w:val="center"/>
      </w:pPr>
      <w:r>
        <w:rPr>
          <w:sz w:val="20"/>
        </w:rPr>
        <w:t xml:space="preserve">корпорация по развитию малого</w:t>
      </w:r>
    </w:p>
    <w:p>
      <w:pPr>
        <w:pStyle w:val="0"/>
        <w:jc w:val="center"/>
      </w:pPr>
      <w:r>
        <w:rPr>
          <w:sz w:val="20"/>
        </w:rPr>
        <w:t xml:space="preserve">и среднего предпринимательства"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публично-правового образования: 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3912"/>
      </w:tblGrid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Наименование органа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Ответственное структурное подразделение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Ф.И.О. исполнителя</w:t>
            </w:r>
          </w:p>
          <w:p>
            <w:pPr>
              <w:pStyle w:val="0"/>
              <w:ind w:left="5"/>
            </w:pPr>
            <w:r>
              <w:rPr>
                <w:sz w:val="20"/>
              </w:rPr>
              <w:t xml:space="preserve">(отчество указывается при наличии)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10"/>
            </w:pPr>
            <w:r>
              <w:rPr>
                <w:sz w:val="20"/>
              </w:rPr>
              <w:t xml:space="preserve">Контактный номер телефона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5"/>
            </w:pPr>
            <w:r>
              <w:rPr>
                <w:sz w:val="20"/>
              </w:rPr>
              <w:t xml:space="preserve">Адрес электронной почты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</w:tcPr>
          <w:p>
            <w:pPr>
              <w:pStyle w:val="0"/>
              <w:ind w:left="10"/>
            </w:pPr>
            <w:r>
              <w:rPr>
                <w:sz w:val="20"/>
              </w:rPr>
              <w:t xml:space="preserve"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>
        <w:tc>
          <w:tcPr>
            <w:tcW w:w="3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(местоположение) объекта</w:t>
            </w:r>
          </w:p>
        </w:tc>
        <w:tc>
          <w:tcPr>
            <w:gridSpan w:val="8"/>
            <w:tcW w:w="10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Структурированный адрес объекта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и номер помещения, расположенного в здании или сооружении (согласно почтовому адресу объекта)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 недвижимости; движимое имущество</w:t>
            </w:r>
          </w:p>
        </w:tc>
        <w:tc>
          <w:tcPr>
            <w:gridSpan w:val="10"/>
            <w:tcW w:w="124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недвижимом имуществе или его части</w:t>
            </w:r>
          </w:p>
        </w:tc>
      </w:tr>
      <w:tr>
        <w:tc>
          <w:tcPr>
            <w:vMerge w:val="continue"/>
          </w:tcPr>
          <w:p/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gridSpan w:val="2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gridSpan w:val="5"/>
            <w:tcW w:w="67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Техническое состояние объекта недвижимости (при наличии сведений)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или виды разрешенного использования земельного участка, здания, сооружения, помещения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30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8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>
        <w:tc>
          <w:tcPr>
            <w:gridSpan w:val="6"/>
            <w:tcW w:w="59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(принадлежности) имущества</w:t>
            </w:r>
          </w:p>
        </w:tc>
        <w:tc>
          <w:tcPr>
            <w:gridSpan w:val="9"/>
            <w:tcW w:w="82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>
        <w:tc>
          <w:tcPr>
            <w:gridSpan w:val="6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6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gridSpan w:val="5"/>
            <w:tcW w:w="4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регистрационный знак (при наличии)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учета</w:t>
            </w:r>
          </w:p>
        </w:tc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Марка, модель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</w:t>
            </w:r>
          </w:p>
        </w:tc>
        <w:tc>
          <w:tcPr>
            <w:gridSpan w:val="3"/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арендатор (пользователь)</w:t>
            </w:r>
          </w:p>
        </w:tc>
        <w:tc>
          <w:tcPr>
            <w:gridSpan w:val="2"/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документы-основание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ОГРН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договора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действия договора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Указать одно из значений: в перечне (изменениях в перечень)</w:t>
            </w:r>
          </w:p>
        </w:tc>
        <w:tc>
          <w:tcPr>
            <w:gridSpan w:val="4"/>
            <w:tcW w:w="7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органа, принявшего документ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gridSpan w:val="2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  <w:br/>
            <w:t>(ред. от 20.08.2020)</w:t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  <w:br/>
            <w:t>(ред. от 20.08.2020)</w:t>
            <w:br/>
            <w:t>"Об утверждении Порядка представления сведений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407D986EEA546291CCA775BF9F35084467D79F2C48D8F196F1B2CF69262157AEFFE436B5AA042CB920253FDEDF698BD624B1F8D69E4F680B5jFE" TargetMode = "External"/>
	<Relationship Id="rId8" Type="http://schemas.openxmlformats.org/officeDocument/2006/relationships/hyperlink" Target="consultantplus://offline/ref=0A1C26874592265D7B2454BC948710115783DCBBD3035082D635BAB3C4D47E45B5A9A0D1CBA0561915916E3CAAD6441AE1203F3105BD36EDC0jDE" TargetMode = "External"/>
	<Relationship Id="rId9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10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11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12" Type="http://schemas.openxmlformats.org/officeDocument/2006/relationships/hyperlink" Target="consultantplus://offline/ref=0A1C26874592265D7B2454BC948710115086D8BCD40E5082D635BAB3C4D47E45B5A9A0D1CBA0551C12916E3CAAD6441AE1203F3105BD36EDC0jDE" TargetMode = "External"/>
	<Relationship Id="rId13" Type="http://schemas.openxmlformats.org/officeDocument/2006/relationships/hyperlink" Target="consultantplus://offline/ref=0A1C26874592265D7B2454BC948710115086D8BCD40E5082D635BAB3C4D47E45B5A9A0D1CBA0551C13916E3CAAD6441AE1203F3105BD36EDC0jDE" TargetMode = "External"/>
	<Relationship Id="rId14" Type="http://schemas.openxmlformats.org/officeDocument/2006/relationships/hyperlink" Target="consultantplus://offline/ref=0A1C26874592265D7B2454BC948710115086D8BCD40E5082D635BAB3C4D47E45B5A9A0D1CBA0551C10916E3CAAD6441AE1203F3105BD36EDC0jDE" TargetMode = "External"/>
	<Relationship Id="rId15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16" Type="http://schemas.openxmlformats.org/officeDocument/2006/relationships/hyperlink" Target="consultantplus://offline/ref=0A1C26874592265D7B2454BC948710115783DCBBD3035082D635BAB3C4D47E45B5A9A0D1CAA15E4943DE6F60ED835719E4203D3419CBjCE" TargetMode = "External"/>
	<Relationship Id="rId17" Type="http://schemas.openxmlformats.org/officeDocument/2006/relationships/hyperlink" Target="consultantplus://offline/ref=0A1C26874592265D7B2454BC948710115086D8BCD40E5082D635BAB3C4D47E45B5A9A0D1CBA0551C16916E3CAAD6441AE1203F3105BD36EDC0jDE" TargetMode = "External"/>
	<Relationship Id="rId18" Type="http://schemas.openxmlformats.org/officeDocument/2006/relationships/hyperlink" Target="consultantplus://offline/ref=0A1C26874592265D7B2454BC948710115780DABBD7065082D635BAB3C4D47E45B5A9A0D1CBA0551C11916E3CAAD6441AE1203F3105BD36EDC0jDE" TargetMode = "External"/>
	<Relationship Id="rId19" Type="http://schemas.openxmlformats.org/officeDocument/2006/relationships/hyperlink" Target="consultantplus://offline/ref=0A1C26874592265D7B2454BC948710115783DCBBD3035082D635BAB3C4D47E45B5A9A0D1CBA0561B13916E3CAAD6441AE1203F3105BD36EDC0jDE" TargetMode = "External"/>
	<Relationship Id="rId20" Type="http://schemas.openxmlformats.org/officeDocument/2006/relationships/hyperlink" Target="consultantplus://offline/ref=0A1C26874592265D7B2454BC948710115086D8BCD40E5082D635BAB3C4D47E45B5A9A0D1CBA0551C17916E3CAAD6441AE1203F3105BD36EDC0jDE" TargetMode = "External"/>
	<Relationship Id="rId21" Type="http://schemas.openxmlformats.org/officeDocument/2006/relationships/hyperlink" Target="consultantplus://offline/ref=0A1C26874592265D7B2454BC948710115086D8BCD40E5082D635BAB3C4D47E45B5A9A0D1CBA0551C15916E3CAAD6441AE1203F3105BD36EDC0jDE" TargetMode = "External"/>
	<Relationship Id="rId22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23" Type="http://schemas.openxmlformats.org/officeDocument/2006/relationships/hyperlink" Target="consultantplus://offline/ref=0A1C26874592265D7B2454BC948710115783DCBBD3035082D635BAB3C4D47E45B5A9A0D1CBA0561914916E3CAAD6441AE1203F3105BD36EDC0jDE" TargetMode = "External"/>
	<Relationship Id="rId24" Type="http://schemas.openxmlformats.org/officeDocument/2006/relationships/hyperlink" Target="consultantplus://offline/ref=0A1C26874592265D7B2454BC948710115780DABBD7065082D635BAB3C4D47E45B5A9A0D1CBA0551C11916E3CAAD6441AE1203F3105BD36EDC0jDE" TargetMode = "External"/>
	<Relationship Id="rId25" Type="http://schemas.openxmlformats.org/officeDocument/2006/relationships/hyperlink" Target="consultantplus://offline/ref=0A1C26874592265D7B2454BC948710115783DCBBD3035082D635BAB3C4D47E45B5A9A0D1CBA0561B13916E3CAAD6441AE1203F3105BD36EDC0jDE" TargetMode = "External"/>
	<Relationship Id="rId26" Type="http://schemas.openxmlformats.org/officeDocument/2006/relationships/hyperlink" Target="consultantplus://offline/ref=0A1C26874592265D7B2454BC948710115783DCBBD3035082D635BAB3C4D47E45B5A9A0D1CBA0561B13916E3CAAD6441AE1203F3105BD36EDC0jDE" TargetMode = "External"/>
	<Relationship Id="rId27" Type="http://schemas.openxmlformats.org/officeDocument/2006/relationships/hyperlink" Target="consultantplus://offline/ref=0A1C26874592265D7B2454BC948710115086D8BCD40E5082D635BAB3C4D47E45B5A9A0D1CBA0551C1A916E3CAAD6441AE1203F3105BD36EDC0jDE" TargetMode = "External"/>
	<Relationship Id="rId28" Type="http://schemas.openxmlformats.org/officeDocument/2006/relationships/hyperlink" Target="consultantplus://offline/ref=0A1C26874592265D7B2454BC948710115086D8BCD40E5082D635BAB3C4D47E45B5A9A0D1CBA0551914916E3CAAD6441AE1203F3105BD36EDC0jDE" TargetMode = "External"/>
	<Relationship Id="rId29" Type="http://schemas.openxmlformats.org/officeDocument/2006/relationships/hyperlink" Target="consultantplus://offline/ref=0A1C26874592265D7B2454BC948710115086D8BCD40E5082D635BAB3C4D47E45B5A9A0D1CBA0551915916E3CAAD6441AE1203F3105BD36EDC0jDE" TargetMode = "External"/>
	<Relationship Id="rId30" Type="http://schemas.openxmlformats.org/officeDocument/2006/relationships/header" Target="header2.xml"/>
	<Relationship Id="rId3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20.04.2016 N 264
(ред. от 20.08.2020)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</dc:title>
  <dcterms:created xsi:type="dcterms:W3CDTF">2023-05-30T04:35:00Z</dcterms:created>
</cp:coreProperties>
</file>